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27" w:rsidRDefault="00841627" w:rsidP="00841627">
      <w:pPr>
        <w:jc w:val="center"/>
      </w:pPr>
      <w:r w:rsidRPr="00841627">
        <w:t>Вопросы 3 семестра (</w:t>
      </w:r>
      <w:r w:rsidR="003F22BD">
        <w:t>ТМ</w:t>
      </w:r>
      <w:r w:rsidRPr="00841627">
        <w:t>-21)</w:t>
      </w:r>
    </w:p>
    <w:p w:rsidR="00841627" w:rsidRPr="00841627" w:rsidRDefault="00841627" w:rsidP="00841627">
      <w:pPr>
        <w:jc w:val="center"/>
      </w:pPr>
    </w:p>
    <w:p w:rsidR="00841627" w:rsidRPr="00841627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Понятие двойного интеграла.</w:t>
      </w:r>
      <w:r>
        <w:t xml:space="preserve"> </w:t>
      </w:r>
      <w:r w:rsidRPr="00841627">
        <w:t>Свойства двойного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двойного материала.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площадей и объемов с помощью двойного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двойного интеграла в полярных координатах.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Понятие тройного интеграла.</w:t>
      </w:r>
      <w:r>
        <w:t xml:space="preserve"> </w:t>
      </w:r>
      <w:r w:rsidRPr="00841627">
        <w:t>Свойства тройного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 Вычисление тройного интеграла.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тройного интеграла в цилиндрических координатах.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тройного интеграла в сферических координатах.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Криволинейный интеграл 1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криволинейного интеграла 1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Свойства криволинейного интеграла 1 рода и его приложения.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Понятие криволинейного интеграла 2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криволинейного интеграла 2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Связь между криволинейными интегралами.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Связь криволинейного интеграла  2 рода с </w:t>
      </w:r>
      <w:proofErr w:type="gramStart"/>
      <w:r w:rsidRPr="00841627">
        <w:t>двойным</w:t>
      </w:r>
      <w:proofErr w:type="gramEnd"/>
      <w:r w:rsidRPr="00841627">
        <w:t>. Формула Грина.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Независимость криволинейного интеграла 2 рода от пути интегрирования.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 Понятие поверхностного интеграла 1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 xml:space="preserve">Вычисление поверхностного интеграла 1 рода.                 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Понятие поверхностного интеграла 2 рода.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Вычисление поверхностного интеграла 2 рода.</w:t>
      </w:r>
    </w:p>
    <w:p w:rsidR="00841627" w:rsidRPr="00841627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Связь поверхностного интеграла 2 р</w:t>
      </w:r>
      <w:r>
        <w:t xml:space="preserve">ода с </w:t>
      </w:r>
      <w:proofErr w:type="gramStart"/>
      <w:r>
        <w:t>криволинейным</w:t>
      </w:r>
      <w:proofErr w:type="gramEnd"/>
      <w:r>
        <w:t xml:space="preserve"> 2 рода. Фор</w:t>
      </w:r>
      <w:r w:rsidRPr="00841627">
        <w:t>мула Стокса.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Связь поверхностного интеграла 2 рода с тройным интегралом.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Скалярные и векторные поля. Их свойства и виды.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Производная по направлению.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Градиент скалярного поля и его свойства.</w:t>
      </w:r>
    </w:p>
    <w:p w:rsidR="00841627" w:rsidRPr="00841627" w:rsidRDefault="00841627" w:rsidP="00841627">
      <w:pPr>
        <w:numPr>
          <w:ilvl w:val="0"/>
          <w:numId w:val="1"/>
        </w:numPr>
        <w:jc w:val="both"/>
      </w:pPr>
      <w:r w:rsidRPr="00841627">
        <w:t>Дивергенция векторного поля и ее свойства.</w:t>
      </w:r>
    </w:p>
    <w:p w:rsidR="00841627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Ротор векторного поля.</w:t>
      </w:r>
      <w:r>
        <w:t xml:space="preserve"> </w:t>
      </w:r>
    </w:p>
    <w:p w:rsidR="0094442F" w:rsidRDefault="00841627" w:rsidP="00841627">
      <w:pPr>
        <w:pStyle w:val="a3"/>
        <w:numPr>
          <w:ilvl w:val="0"/>
          <w:numId w:val="1"/>
        </w:numPr>
        <w:jc w:val="both"/>
      </w:pPr>
      <w:r w:rsidRPr="00841627">
        <w:t>Циркуляция векторного поля.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Понятие числового ряда.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Свойства сходящихся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Необходимый признак сходимости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Достаточный признак расходимости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Признаки сравнения числовых рядов.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Признак Даламбера.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Радикальный признак Коши.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 xml:space="preserve">Интегральный признак Коши. 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Знакочередующиеся ряды. Признак Лейбница.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Знакопеременные ряды. Условная и абсолютная сходимость ряда.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Функциональные ряды.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Степенные ряды.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Радиус и интервал сходимости степенного ряда.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 xml:space="preserve">Ряды Тейлора и </w:t>
      </w:r>
      <w:proofErr w:type="spellStart"/>
      <w:r>
        <w:t>Маклорена</w:t>
      </w:r>
      <w:proofErr w:type="spellEnd"/>
      <w:r>
        <w:t>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 xml:space="preserve">Разложение элементарных функций в ряд </w:t>
      </w:r>
      <w:proofErr w:type="spellStart"/>
      <w:r>
        <w:t>Маклорена</w:t>
      </w:r>
      <w:proofErr w:type="spellEnd"/>
      <w:r>
        <w:t>.</w:t>
      </w:r>
    </w:p>
    <w:p w:rsidR="005708CD" w:rsidRDefault="005708CD" w:rsidP="005708CD">
      <w:pPr>
        <w:numPr>
          <w:ilvl w:val="0"/>
          <w:numId w:val="1"/>
        </w:numPr>
        <w:jc w:val="both"/>
      </w:pPr>
      <w:r>
        <w:t>Применение степенных рядов для приближенных вычислений.</w:t>
      </w:r>
    </w:p>
    <w:p w:rsidR="005708CD" w:rsidRPr="00841627" w:rsidRDefault="005708CD" w:rsidP="005708CD">
      <w:pPr>
        <w:pStyle w:val="a3"/>
        <w:ind w:left="360"/>
        <w:jc w:val="both"/>
      </w:pPr>
      <w:bookmarkStart w:id="0" w:name="_GoBack"/>
      <w:bookmarkEnd w:id="0"/>
    </w:p>
    <w:sectPr w:rsidR="005708CD" w:rsidRPr="00841627" w:rsidSect="0094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6F7FF4"/>
    <w:multiLevelType w:val="singleLevel"/>
    <w:tmpl w:val="00BEB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627"/>
    <w:rsid w:val="00126185"/>
    <w:rsid w:val="003F22BD"/>
    <w:rsid w:val="005708CD"/>
    <w:rsid w:val="00650C8B"/>
    <w:rsid w:val="00841627"/>
    <w:rsid w:val="0094442F"/>
    <w:rsid w:val="00F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И. Логачев</dc:creator>
  <cp:lastModifiedBy>User</cp:lastModifiedBy>
  <cp:revision>5</cp:revision>
  <dcterms:created xsi:type="dcterms:W3CDTF">2019-01-14T14:49:00Z</dcterms:created>
  <dcterms:modified xsi:type="dcterms:W3CDTF">2019-01-14T14:54:00Z</dcterms:modified>
</cp:coreProperties>
</file>